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65994" w14:textId="15330ADA" w:rsidR="00E71EC4" w:rsidRDefault="00CB7714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#14</w:t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</w:t>
      </w:r>
      <w:r>
        <w:rPr>
          <w:rFonts w:hint="eastAsia"/>
          <w:b/>
          <w:i/>
          <w:sz w:val="28"/>
          <w:lang w:val="en-US" w:eastAsia="zh-CN"/>
        </w:rPr>
        <w:t>3</w:t>
      </w:r>
      <w:r>
        <w:rPr>
          <w:b/>
          <w:i/>
          <w:sz w:val="28"/>
          <w:lang w:val="en-US" w:eastAsia="zh-CN"/>
        </w:rPr>
        <w:t>4378</w:t>
      </w:r>
    </w:p>
    <w:p w14:paraId="21465995" w14:textId="77777777" w:rsidR="00E71EC4" w:rsidRDefault="00CB7714">
      <w:pPr>
        <w:pStyle w:val="CRCoverPage"/>
        <w:outlineLvl w:val="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Berlin, Germany, 22 - 26 May 2023</w:t>
      </w:r>
    </w:p>
    <w:p w14:paraId="21465996" w14:textId="77777777" w:rsidR="00E71EC4" w:rsidRDefault="00E71EC4">
      <w:pPr>
        <w:pStyle w:val="ab"/>
        <w:tabs>
          <w:tab w:val="right" w:pos="9498"/>
        </w:tabs>
        <w:rPr>
          <w:rFonts w:cs="Arial"/>
          <w:b w:val="0"/>
          <w:sz w:val="24"/>
        </w:rPr>
      </w:pPr>
    </w:p>
    <w:p w14:paraId="21465997" w14:textId="77777777" w:rsidR="00E71EC4" w:rsidRDefault="00CB7714">
      <w:pPr>
        <w:pStyle w:val="ab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TSG-SA Meeting #100</w:t>
      </w:r>
      <w:r>
        <w:rPr>
          <w:rFonts w:cs="Arial"/>
          <w:bCs/>
          <w:sz w:val="22"/>
        </w:rPr>
        <w:tab/>
      </w:r>
      <w:proofErr w:type="spellStart"/>
      <w:r>
        <w:rPr>
          <w:rFonts w:cs="Arial"/>
          <w:bCs/>
          <w:sz w:val="22"/>
        </w:rPr>
        <w:t>Tdoc</w:t>
      </w:r>
      <w:proofErr w:type="spellEnd"/>
      <w:r>
        <w:rPr>
          <w:rFonts w:cs="Arial"/>
          <w:bCs/>
          <w:sz w:val="22"/>
        </w:rPr>
        <w:t xml:space="preserve"> </w:t>
      </w:r>
      <w:r>
        <w:rPr>
          <w:rFonts w:cs="Arial"/>
          <w:bCs/>
          <w:color w:val="2F5496"/>
          <w:sz w:val="22"/>
        </w:rPr>
        <w:t>&lt;</w:t>
      </w:r>
      <w:proofErr w:type="spellStart"/>
      <w:r>
        <w:rPr>
          <w:rFonts w:cs="Arial"/>
          <w:bCs/>
          <w:color w:val="2F5496"/>
          <w:sz w:val="22"/>
        </w:rPr>
        <w:t>DocNumber</w:t>
      </w:r>
      <w:proofErr w:type="spellEnd"/>
      <w:r>
        <w:rPr>
          <w:rFonts w:cs="Arial"/>
          <w:bCs/>
          <w:color w:val="2F5496"/>
          <w:sz w:val="22"/>
        </w:rPr>
        <w:t>&gt;</w:t>
      </w:r>
    </w:p>
    <w:p w14:paraId="21465998" w14:textId="77777777" w:rsidR="00E71EC4" w:rsidRDefault="00CB7714">
      <w:pPr>
        <w:pStyle w:val="CRCoverPage"/>
        <w:outlineLvl w:val="0"/>
        <w:rPr>
          <w:rFonts w:cs="Arial"/>
          <w:bCs/>
          <w:color w:val="4472C4"/>
          <w:sz w:val="22"/>
        </w:rPr>
      </w:pPr>
      <w:r>
        <w:rPr>
          <w:rFonts w:cs="Arial" w:hint="eastAsia"/>
          <w:b/>
          <w:sz w:val="24"/>
          <w:lang w:val="en-US" w:eastAsia="zh-CN"/>
        </w:rPr>
        <w:t>12</w:t>
      </w:r>
      <w:r>
        <w:rPr>
          <w:rFonts w:cs="Arial"/>
          <w:b/>
          <w:sz w:val="24"/>
          <w:lang w:eastAsia="zh-CN"/>
        </w:rPr>
        <w:t xml:space="preserve"> – </w:t>
      </w:r>
      <w:r>
        <w:rPr>
          <w:rFonts w:cs="Arial" w:hint="eastAsia"/>
          <w:b/>
          <w:sz w:val="24"/>
          <w:lang w:val="en-US" w:eastAsia="zh-CN"/>
        </w:rPr>
        <w:t>16</w:t>
      </w:r>
      <w:r>
        <w:rPr>
          <w:rFonts w:cs="Arial"/>
          <w:b/>
          <w:sz w:val="24"/>
          <w:lang w:eastAsia="zh-CN"/>
        </w:rPr>
        <w:t xml:space="preserve"> </w:t>
      </w:r>
      <w:r>
        <w:rPr>
          <w:rFonts w:cs="Arial" w:hint="eastAsia"/>
          <w:b/>
          <w:sz w:val="24"/>
          <w:lang w:val="en-US" w:eastAsia="zh-CN"/>
        </w:rPr>
        <w:t>June</w:t>
      </w:r>
      <w:r>
        <w:rPr>
          <w:rFonts w:cs="Arial"/>
          <w:b/>
          <w:sz w:val="24"/>
          <w:lang w:eastAsia="zh-CN"/>
        </w:rPr>
        <w:t xml:space="preserve"> 2023, </w:t>
      </w:r>
      <w:r>
        <w:rPr>
          <w:rFonts w:cs="Arial" w:hint="eastAsia"/>
          <w:b/>
          <w:sz w:val="24"/>
          <w:lang w:val="en-US" w:eastAsia="zh-CN"/>
        </w:rPr>
        <w:t>Taipei</w:t>
      </w:r>
      <w:r>
        <w:rPr>
          <w:sz w:val="24"/>
        </w:rPr>
        <w:br/>
      </w:r>
      <w:r>
        <w:rPr>
          <w:rFonts w:cs="Arial"/>
          <w:bCs/>
          <w:color w:val="4472C4"/>
          <w:sz w:val="22"/>
        </w:rPr>
        <w:br/>
      </w:r>
    </w:p>
    <w:p w14:paraId="21465999" w14:textId="77777777" w:rsidR="00E71EC4" w:rsidRDefault="00CB7714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Report to TSG:</w:t>
      </w:r>
      <w:r>
        <w:rPr>
          <w:rFonts w:ascii="Arial" w:hAnsi="Arial" w:cs="Arial"/>
          <w:b/>
        </w:rPr>
        <w:br/>
      </w:r>
      <w:r>
        <w:rPr>
          <w:rFonts w:ascii="Arial" w:hAnsi="Arial" w:cs="Arial"/>
          <w:b/>
          <w:color w:val="0000FF"/>
        </w:rPr>
        <w:t>TR 28.8</w:t>
      </w:r>
      <w:r>
        <w:rPr>
          <w:rFonts w:ascii="Arial" w:hAnsi="Arial" w:cs="Arial" w:hint="eastAsia"/>
          <w:b/>
          <w:color w:val="0000FF"/>
          <w:lang w:val="en-US" w:eastAsia="zh-CN"/>
        </w:rPr>
        <w:t>35</w:t>
      </w:r>
      <w:r>
        <w:rPr>
          <w:rFonts w:ascii="Arial" w:hAnsi="Arial" w:cs="Arial"/>
          <w:b/>
        </w:rPr>
        <w:t>, Version</w:t>
      </w:r>
      <w:r>
        <w:rPr>
          <w:rFonts w:ascii="Arial" w:hAnsi="Arial" w:cs="Arial"/>
          <w:b/>
          <w:color w:val="0000FF"/>
        </w:rPr>
        <w:t xml:space="preserve"> 1.0.0</w:t>
      </w:r>
      <w:r>
        <w:rPr>
          <w:rFonts w:ascii="Arial" w:hAnsi="Arial" w:cs="Arial"/>
          <w:b/>
          <w:color w:val="0000FF"/>
        </w:rPr>
        <w:br/>
      </w:r>
    </w:p>
    <w:p w14:paraId="2146599A" w14:textId="77777777" w:rsidR="00E71EC4" w:rsidRDefault="00CB771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2F5496"/>
        </w:rPr>
        <w:t>SA5</w:t>
      </w:r>
      <w:r>
        <w:rPr>
          <w:rFonts w:ascii="Arial" w:hAnsi="Arial" w:cs="Arial"/>
          <w:b/>
          <w:color w:val="2F5496"/>
        </w:rPr>
        <w:br/>
      </w:r>
    </w:p>
    <w:p w14:paraId="2146599B" w14:textId="77777777" w:rsidR="00E71EC4" w:rsidRDefault="00CB7714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color w:val="0000FF"/>
          <w:lang w:val="en-US" w:eastAsia="zh-CN"/>
        </w:rPr>
        <w:t>Approval</w:t>
      </w:r>
    </w:p>
    <w:p w14:paraId="2146599C" w14:textId="77777777" w:rsidR="00E71EC4" w:rsidRDefault="00E71EC4">
      <w:pPr>
        <w:spacing w:after="60"/>
        <w:ind w:left="1985" w:hanging="1985"/>
        <w:rPr>
          <w:rFonts w:ascii="Arial" w:hAnsi="Arial" w:cs="Arial"/>
          <w:bCs/>
        </w:rPr>
      </w:pPr>
    </w:p>
    <w:p w14:paraId="2146599D" w14:textId="77777777" w:rsidR="00E71EC4" w:rsidRDefault="00E71EC4">
      <w:pPr>
        <w:tabs>
          <w:tab w:val="left" w:pos="3119"/>
        </w:tabs>
        <w:rPr>
          <w:b/>
          <w:sz w:val="24"/>
        </w:rPr>
      </w:pPr>
    </w:p>
    <w:p w14:paraId="2146599E" w14:textId="77777777" w:rsidR="00E71EC4" w:rsidRDefault="00CB7714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146599F" w14:textId="77777777" w:rsidR="00E71EC4" w:rsidRDefault="00CB7714">
      <w:pPr>
        <w:jc w:val="both"/>
        <w:rPr>
          <w:color w:val="0000FF"/>
          <w:sz w:val="24"/>
        </w:rPr>
      </w:pPr>
      <w:r>
        <w:rPr>
          <w:color w:val="0000FF"/>
          <w:sz w:val="24"/>
        </w:rPr>
        <w:t xml:space="preserve">It is the TR for </w:t>
      </w:r>
      <w:r>
        <w:rPr>
          <w:rFonts w:hint="eastAsia"/>
          <w:color w:val="0000FF"/>
          <w:sz w:val="24"/>
        </w:rPr>
        <w:t>management aspect enhancement of 5G MOCN network sharing Phase2</w:t>
      </w:r>
      <w:r>
        <w:rPr>
          <w:color w:val="0000FF"/>
          <w:sz w:val="24"/>
        </w:rPr>
        <w:t xml:space="preserve">, which studies </w:t>
      </w:r>
      <w:r>
        <w:rPr>
          <w:rFonts w:hint="eastAsia"/>
          <w:color w:val="0000FF"/>
          <w:sz w:val="24"/>
        </w:rPr>
        <w:t>on potential requirements, impact on interaction between MOP and POP/NEP, and management architecture and more potential performance measu</w:t>
      </w:r>
      <w:r>
        <w:rPr>
          <w:rFonts w:hint="eastAsia"/>
          <w:color w:val="0000FF"/>
          <w:sz w:val="24"/>
        </w:rPr>
        <w:t>rements of 5G MOCN network sharing</w:t>
      </w:r>
      <w:r>
        <w:rPr>
          <w:rFonts w:hint="eastAsia"/>
          <w:color w:val="0000FF"/>
          <w:sz w:val="24"/>
          <w:lang w:val="en-US" w:eastAsia="zh-CN"/>
        </w:rPr>
        <w:t>.</w:t>
      </w:r>
      <w:r>
        <w:rPr>
          <w:color w:val="0000FF"/>
          <w:sz w:val="24"/>
        </w:rPr>
        <w:t xml:space="preserve"> The TR describes potential requirements</w:t>
      </w:r>
      <w:r>
        <w:rPr>
          <w:rFonts w:hint="eastAsia"/>
          <w:color w:val="0000FF"/>
          <w:sz w:val="24"/>
          <w:lang w:val="en-US" w:eastAsia="zh-CN"/>
        </w:rPr>
        <w:t xml:space="preserve">, </w:t>
      </w:r>
      <w:r>
        <w:rPr>
          <w:color w:val="0000FF"/>
          <w:sz w:val="24"/>
        </w:rPr>
        <w:t xml:space="preserve">use cases and possible solutions for </w:t>
      </w:r>
      <w:r>
        <w:rPr>
          <w:rFonts w:hint="eastAsia"/>
          <w:color w:val="0000FF"/>
          <w:sz w:val="24"/>
        </w:rPr>
        <w:t>management aspect of 5G MOCN network sharing</w:t>
      </w:r>
      <w:r>
        <w:rPr>
          <w:color w:val="0000FF"/>
          <w:sz w:val="24"/>
        </w:rPr>
        <w:t>.</w:t>
      </w:r>
      <w:r>
        <w:rPr>
          <w:rFonts w:hint="eastAsia"/>
          <w:color w:val="0000FF"/>
          <w:sz w:val="24"/>
        </w:rPr>
        <w:t xml:space="preserve"> </w:t>
      </w:r>
    </w:p>
    <w:p w14:paraId="214659A0" w14:textId="77777777" w:rsidR="00E71EC4" w:rsidRDefault="00E71EC4">
      <w:pPr>
        <w:tabs>
          <w:tab w:val="left" w:pos="3119"/>
        </w:tabs>
        <w:jc w:val="both"/>
        <w:rPr>
          <w:color w:val="0000FF"/>
          <w:sz w:val="24"/>
          <w:lang w:val="en-US"/>
        </w:rPr>
      </w:pPr>
    </w:p>
    <w:p w14:paraId="214659A1" w14:textId="77777777" w:rsidR="00E71EC4" w:rsidRDefault="00CB7714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hint="eastAsia"/>
          <w:b/>
          <w:color w:val="0000FF"/>
          <w:sz w:val="24"/>
          <w:lang w:val="en-US" w:eastAsia="zh-CN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>
        <w:rPr>
          <w:rFonts w:hint="eastAsia"/>
          <w:b/>
          <w:color w:val="0000FF"/>
          <w:sz w:val="24"/>
          <w:lang w:val="en-US" w:eastAsia="zh-CN"/>
        </w:rPr>
        <w:t>100</w:t>
      </w:r>
      <w:r>
        <w:rPr>
          <w:b/>
          <w:sz w:val="24"/>
        </w:rPr>
        <w:t>:</w:t>
      </w:r>
    </w:p>
    <w:p w14:paraId="214659A2" w14:textId="77777777" w:rsidR="00E71EC4" w:rsidRDefault="00CB7714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N/A.</w:t>
      </w:r>
    </w:p>
    <w:p w14:paraId="214659A3" w14:textId="77777777" w:rsidR="00E71EC4" w:rsidRDefault="00E71EC4">
      <w:pPr>
        <w:tabs>
          <w:tab w:val="left" w:pos="3119"/>
        </w:tabs>
        <w:rPr>
          <w:color w:val="0000FF"/>
          <w:sz w:val="24"/>
        </w:rPr>
      </w:pPr>
    </w:p>
    <w:p w14:paraId="214659A4" w14:textId="77777777" w:rsidR="00E71EC4" w:rsidRDefault="00CB7714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14659A5" w14:textId="77777777" w:rsidR="00E71EC4" w:rsidRDefault="00CB7714">
      <w:pPr>
        <w:tabs>
          <w:tab w:val="left" w:pos="3119"/>
        </w:tabs>
        <w:rPr>
          <w:color w:val="0000FF"/>
          <w:sz w:val="24"/>
        </w:rPr>
      </w:pPr>
      <w:r>
        <w:rPr>
          <w:rFonts w:hint="eastAsia"/>
          <w:color w:val="0000FF"/>
          <w:sz w:val="24"/>
          <w:lang w:val="en-US" w:eastAsia="zh-CN"/>
        </w:rPr>
        <w:t>None</w:t>
      </w:r>
      <w:r>
        <w:rPr>
          <w:color w:val="0000FF"/>
          <w:sz w:val="24"/>
          <w:lang w:val="en-US" w:eastAsia="zh-CN"/>
        </w:rPr>
        <w:t>.</w:t>
      </w:r>
    </w:p>
    <w:p w14:paraId="214659A6" w14:textId="77777777" w:rsidR="00E71EC4" w:rsidRDefault="00E71EC4">
      <w:pPr>
        <w:tabs>
          <w:tab w:val="left" w:pos="3119"/>
        </w:tabs>
        <w:rPr>
          <w:color w:val="0000FF"/>
          <w:sz w:val="24"/>
        </w:rPr>
      </w:pPr>
    </w:p>
    <w:p w14:paraId="214659A7" w14:textId="77777777" w:rsidR="00E71EC4" w:rsidRDefault="00CB7714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14659A8" w14:textId="77777777" w:rsidR="00E71EC4" w:rsidRDefault="00CB7714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None.</w:t>
      </w:r>
    </w:p>
    <w:p w14:paraId="214659A9" w14:textId="77777777" w:rsidR="00E71EC4" w:rsidRDefault="00E71EC4">
      <w:pPr>
        <w:tabs>
          <w:tab w:val="left" w:pos="3119"/>
        </w:tabs>
        <w:rPr>
          <w:b/>
          <w:sz w:val="24"/>
        </w:rPr>
      </w:pPr>
    </w:p>
    <w:p w14:paraId="214659AA" w14:textId="77777777" w:rsidR="00E71EC4" w:rsidRDefault="00CB7714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214659AB" w14:textId="77777777" w:rsidR="00E71EC4" w:rsidRDefault="00CB7714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214659AC" w14:textId="77777777" w:rsidR="00E71EC4" w:rsidRDefault="00CB7714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removal of references to Working Groups; bring names of TSGs up to date; correction of </w:t>
      </w:r>
      <w:proofErr w:type="gramStart"/>
      <w:r>
        <w:rPr>
          <w:sz w:val="16"/>
          <w:szCs w:val="16"/>
        </w:rPr>
        <w:t>typo</w:t>
      </w:r>
      <w:proofErr w:type="gramEnd"/>
    </w:p>
    <w:p w14:paraId="214659AD" w14:textId="77777777" w:rsidR="00E71EC4" w:rsidRDefault="00CB7714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</w:t>
      </w:r>
      <w:r>
        <w:rPr>
          <w:sz w:val="16"/>
          <w:szCs w:val="16"/>
        </w:rPr>
        <w:t>information below</w:t>
      </w:r>
    </w:p>
    <w:sectPr w:rsidR="00E71EC4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659B2" w14:textId="77777777" w:rsidR="00000000" w:rsidRDefault="00CB7714">
      <w:pPr>
        <w:spacing w:after="0"/>
      </w:pPr>
      <w:r>
        <w:separator/>
      </w:r>
    </w:p>
  </w:endnote>
  <w:endnote w:type="continuationSeparator" w:id="0">
    <w:p w14:paraId="214659B4" w14:textId="77777777" w:rsidR="00000000" w:rsidRDefault="00CB77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659AE" w14:textId="77777777" w:rsidR="00E71EC4" w:rsidRDefault="00CB7714">
      <w:pPr>
        <w:spacing w:after="0"/>
      </w:pPr>
      <w:r>
        <w:separator/>
      </w:r>
    </w:p>
  </w:footnote>
  <w:footnote w:type="continuationSeparator" w:id="0">
    <w:p w14:paraId="214659AF" w14:textId="77777777" w:rsidR="00E71EC4" w:rsidRDefault="00CB771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453B4"/>
    <w:rsid w:val="0006494B"/>
    <w:rsid w:val="000711AA"/>
    <w:rsid w:val="00085E65"/>
    <w:rsid w:val="000A01AA"/>
    <w:rsid w:val="000A0BF9"/>
    <w:rsid w:val="000A4545"/>
    <w:rsid w:val="000F7ECB"/>
    <w:rsid w:val="00103320"/>
    <w:rsid w:val="00106ABB"/>
    <w:rsid w:val="00117B4D"/>
    <w:rsid w:val="001236C2"/>
    <w:rsid w:val="001302DA"/>
    <w:rsid w:val="0017511D"/>
    <w:rsid w:val="001970B4"/>
    <w:rsid w:val="001D45C5"/>
    <w:rsid w:val="001E0B38"/>
    <w:rsid w:val="001F489F"/>
    <w:rsid w:val="00201520"/>
    <w:rsid w:val="00222D66"/>
    <w:rsid w:val="0023793B"/>
    <w:rsid w:val="002730E6"/>
    <w:rsid w:val="002A6CA6"/>
    <w:rsid w:val="002B09A1"/>
    <w:rsid w:val="002B220E"/>
    <w:rsid w:val="002D6A80"/>
    <w:rsid w:val="002E5C80"/>
    <w:rsid w:val="003647FC"/>
    <w:rsid w:val="00366E2A"/>
    <w:rsid w:val="00367D74"/>
    <w:rsid w:val="003874F2"/>
    <w:rsid w:val="003910FA"/>
    <w:rsid w:val="00397034"/>
    <w:rsid w:val="003F6BB5"/>
    <w:rsid w:val="00424D9F"/>
    <w:rsid w:val="0045428D"/>
    <w:rsid w:val="0047776C"/>
    <w:rsid w:val="004917FF"/>
    <w:rsid w:val="004B6D7A"/>
    <w:rsid w:val="004F39C0"/>
    <w:rsid w:val="00502407"/>
    <w:rsid w:val="00513667"/>
    <w:rsid w:val="0056126A"/>
    <w:rsid w:val="005638D6"/>
    <w:rsid w:val="00567C87"/>
    <w:rsid w:val="005F10CC"/>
    <w:rsid w:val="006010B4"/>
    <w:rsid w:val="00607EC1"/>
    <w:rsid w:val="00623423"/>
    <w:rsid w:val="00635529"/>
    <w:rsid w:val="00650510"/>
    <w:rsid w:val="006938BE"/>
    <w:rsid w:val="006A67B1"/>
    <w:rsid w:val="006B2592"/>
    <w:rsid w:val="006C1CD1"/>
    <w:rsid w:val="006F3832"/>
    <w:rsid w:val="006F5B0E"/>
    <w:rsid w:val="007426F1"/>
    <w:rsid w:val="007C7C34"/>
    <w:rsid w:val="007D4F8D"/>
    <w:rsid w:val="007D6195"/>
    <w:rsid w:val="007E611E"/>
    <w:rsid w:val="007E7328"/>
    <w:rsid w:val="008106A7"/>
    <w:rsid w:val="00822DC9"/>
    <w:rsid w:val="00830C39"/>
    <w:rsid w:val="008715D6"/>
    <w:rsid w:val="00884117"/>
    <w:rsid w:val="0089418B"/>
    <w:rsid w:val="008B32D5"/>
    <w:rsid w:val="009663B1"/>
    <w:rsid w:val="009B3162"/>
    <w:rsid w:val="009C3D5A"/>
    <w:rsid w:val="009D5026"/>
    <w:rsid w:val="009D7D77"/>
    <w:rsid w:val="009F796F"/>
    <w:rsid w:val="00A06FC8"/>
    <w:rsid w:val="00A15D3A"/>
    <w:rsid w:val="00A31511"/>
    <w:rsid w:val="00A31676"/>
    <w:rsid w:val="00A55084"/>
    <w:rsid w:val="00A96382"/>
    <w:rsid w:val="00AA6347"/>
    <w:rsid w:val="00B03A93"/>
    <w:rsid w:val="00B223D6"/>
    <w:rsid w:val="00B2526A"/>
    <w:rsid w:val="00B439F6"/>
    <w:rsid w:val="00B8637D"/>
    <w:rsid w:val="00B97929"/>
    <w:rsid w:val="00BA0273"/>
    <w:rsid w:val="00BC0F19"/>
    <w:rsid w:val="00BC14E8"/>
    <w:rsid w:val="00BE5651"/>
    <w:rsid w:val="00BF0958"/>
    <w:rsid w:val="00C0007C"/>
    <w:rsid w:val="00C037B9"/>
    <w:rsid w:val="00C70A20"/>
    <w:rsid w:val="00C7280A"/>
    <w:rsid w:val="00C73D3B"/>
    <w:rsid w:val="00CB243C"/>
    <w:rsid w:val="00CB7714"/>
    <w:rsid w:val="00CC358C"/>
    <w:rsid w:val="00CE6629"/>
    <w:rsid w:val="00CF6DE2"/>
    <w:rsid w:val="00D010C8"/>
    <w:rsid w:val="00D079B3"/>
    <w:rsid w:val="00D323CB"/>
    <w:rsid w:val="00D45010"/>
    <w:rsid w:val="00D557FB"/>
    <w:rsid w:val="00D72019"/>
    <w:rsid w:val="00D7617F"/>
    <w:rsid w:val="00DC278D"/>
    <w:rsid w:val="00DD3EBC"/>
    <w:rsid w:val="00DD7AC2"/>
    <w:rsid w:val="00DE54AE"/>
    <w:rsid w:val="00E2233F"/>
    <w:rsid w:val="00E2698B"/>
    <w:rsid w:val="00E26E5D"/>
    <w:rsid w:val="00E533D7"/>
    <w:rsid w:val="00E57AFD"/>
    <w:rsid w:val="00E71EC4"/>
    <w:rsid w:val="00EB746A"/>
    <w:rsid w:val="00F20EB7"/>
    <w:rsid w:val="00F504A3"/>
    <w:rsid w:val="00F8535E"/>
    <w:rsid w:val="00FC4373"/>
    <w:rsid w:val="00FD3DA1"/>
    <w:rsid w:val="00FD5FEA"/>
    <w:rsid w:val="082E4EFC"/>
    <w:rsid w:val="0B155D8A"/>
    <w:rsid w:val="17332A5A"/>
    <w:rsid w:val="2046191A"/>
    <w:rsid w:val="48A94680"/>
    <w:rsid w:val="5F2438E2"/>
    <w:rsid w:val="73BC5492"/>
    <w:rsid w:val="7C073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465994"/>
  <w15:docId w15:val="{F05F1B77-EDB3-4B7F-92C9-E1827891A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link w:val="ac"/>
    <w:qFormat/>
    <w:pPr>
      <w:widowControl w:val="0"/>
    </w:pPr>
    <w:rPr>
      <w:rFonts w:ascii="Arial" w:hAnsi="Arial"/>
      <w:b/>
      <w:sz w:val="18"/>
      <w:lang w:val="en-GB" w:eastAsia="ko-KR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character" w:styleId="ae">
    <w:name w:val="annotation reference"/>
    <w:qFormat/>
    <w:rPr>
      <w:sz w:val="16"/>
    </w:rPr>
  </w:style>
  <w:style w:type="character" w:styleId="af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ko-KR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ac">
    <w:name w:val="页眉 字符"/>
    <w:link w:val="ab"/>
    <w:qFormat/>
    <w:rPr>
      <w:rFonts w:ascii="Arial" w:hAnsi="Arial"/>
      <w:b/>
      <w:sz w:val="18"/>
      <w:lang w:eastAsia="ko-KR" w:bidi="ar-SA"/>
    </w:rPr>
  </w:style>
  <w:style w:type="character" w:customStyle="1" w:styleId="a7">
    <w:name w:val="批注文字 字符"/>
    <w:link w:val="a6"/>
    <w:qFormat/>
    <w:rPr>
      <w:rFonts w:ascii="Arial" w:hAnsi="Arial"/>
      <w:lang w:eastAsia="en-US"/>
    </w:rPr>
  </w:style>
  <w:style w:type="character" w:customStyle="1" w:styleId="a9">
    <w:name w:val="批注框文本 字符"/>
    <w:link w:val="a8"/>
    <w:qFormat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150</Words>
  <Characters>855</Characters>
  <Application>Microsoft Office Word</Application>
  <DocSecurity>0</DocSecurity>
  <Lines>7</Lines>
  <Paragraphs>2</Paragraphs>
  <ScaleCrop>false</ScaleCrop>
  <Company>ETSI Sophia-Antipolis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Zhaoning Wang</cp:lastModifiedBy>
  <cp:revision>66</cp:revision>
  <dcterms:created xsi:type="dcterms:W3CDTF">2021-10-26T08:00:00Z</dcterms:created>
  <dcterms:modified xsi:type="dcterms:W3CDTF">2023-05-12T17:52:00Z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2052-11.8.2.11824</vt:lpwstr>
  </property>
  <property fmtid="{D5CDD505-2E9C-101B-9397-08002B2CF9AE}" pid="3" name="ICV">
    <vt:lpwstr>96B468EC1D31470E85AFC35C3729DC9C</vt:lpwstr>
  </property>
</Properties>
</file>